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E0B">
        <w:rPr>
          <w:rFonts w:ascii="Times New Roman" w:hAnsi="Times New Roman" w:cs="Times New Roman"/>
          <w:b/>
          <w:bCs/>
          <w:sz w:val="32"/>
          <w:szCs w:val="32"/>
        </w:rPr>
        <w:t>Федеральный закон "О дополнительных мерах государственной поддержки семей, имеющих детей" от 29.12.2006 N 256-ФЗ (последняя редакция)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dst100001"/>
      <w:bookmarkEnd w:id="0"/>
      <w:r w:rsidRPr="00E63E0B">
        <w:rPr>
          <w:rFonts w:ascii="Times New Roman" w:hAnsi="Times New Roman" w:cs="Times New Roman"/>
          <w:sz w:val="32"/>
          <w:szCs w:val="32"/>
        </w:rPr>
        <w:t>29 декабря 2006 года N 256-ФЗ</w:t>
      </w:r>
      <w:r w:rsidRPr="00E63E0B">
        <w:rPr>
          <w:rFonts w:ascii="Times New Roman" w:hAnsi="Times New Roman" w:cs="Times New Roman"/>
          <w:sz w:val="32"/>
          <w:szCs w:val="32"/>
        </w:rPr>
        <w:br/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2"/>
      <w:bookmarkEnd w:id="1"/>
      <w:r w:rsidRPr="00E63E0B"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dst100003"/>
      <w:bookmarkEnd w:id="2"/>
      <w:r w:rsidRPr="00E63E0B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4"/>
      <w:bookmarkEnd w:id="3"/>
      <w:r w:rsidRPr="00E63E0B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5"/>
      <w:bookmarkEnd w:id="4"/>
      <w:r w:rsidRPr="00E63E0B">
        <w:rPr>
          <w:rFonts w:ascii="Times New Roman" w:hAnsi="Times New Roman" w:cs="Times New Roman"/>
          <w:b/>
          <w:bCs/>
          <w:sz w:val="32"/>
          <w:szCs w:val="32"/>
        </w:rPr>
        <w:t>О ДОПОЛНИТЕЛЬНЫХ МЕРАХ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E0B">
        <w:rPr>
          <w:rFonts w:ascii="Times New Roman" w:hAnsi="Times New Roman" w:cs="Times New Roman"/>
          <w:b/>
          <w:bCs/>
          <w:sz w:val="32"/>
          <w:szCs w:val="32"/>
        </w:rPr>
        <w:t>ГОСУДАРСТВЕННОЙ ПОДДЕРЖКИ СЕМЕЙ, ИМЕЮЩИХ ДЕТЕЙ</w:t>
      </w:r>
    </w:p>
    <w:p w:rsid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5" w:name="dst100006"/>
      <w:bookmarkEnd w:id="5"/>
      <w:proofErr w:type="gramStart"/>
      <w:r w:rsidRPr="00E63E0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22 декабря 2006 года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6" w:name="dst100007"/>
      <w:bookmarkEnd w:id="6"/>
      <w:r w:rsidRPr="00E63E0B">
        <w:rPr>
          <w:rFonts w:ascii="Times New Roman" w:hAnsi="Times New Roman" w:cs="Times New Roman"/>
          <w:sz w:val="24"/>
          <w:szCs w:val="24"/>
        </w:rPr>
        <w:t>Одобрен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27 декабря 2006 года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  <w:bookmarkStart w:id="7" w:name="_GoBack"/>
      <w:bookmarkEnd w:id="7"/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8" w:name="dst100008"/>
      <w:bookmarkEnd w:id="8"/>
      <w:r w:rsidRPr="00E63E0B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дополнительные меры государственной поддержки семей, имеющих детей, в целях создания условий, обеспечивающих этим семьям достойную жизнь.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1. Законодательство Российской Федерации о дополнительных мерах государственной поддержки семей, имеющих детей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2. Основные понятия, используемые в настоящем Федеральном законе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3. Право на дополнительные меры государственной поддержки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4. Федеральный регистр лиц, имеющих право на дополнительные меры государственной поддержки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5. Государственный сертификат на материнский (семейный) капитал и его выдача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6. Размер материнского (семейного) капитала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7. Распоряжение средствами материнского (семейного) капитала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8. Порядок рассмотрения заявления о распоряжении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9. Перевод средств материнского (семейного) капитала из федерального бюджета в бюджет Пенсионного фонда Российской Федерации и учет их в бюджете Пенсионного фонда Российской Федерации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10. Направление средств материнского (семейного) капитала на улучшение жилищных условий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Статья 10.1. Возврат средств материнского (семейного) капитала, направленных на улучшение жилищных условий, в случае выплаты возмещения публично-правовой компанией "Фонд защиты прав граждан - участников долевого строительства" или расторжения договора счета </w:t>
        </w:r>
        <w:proofErr w:type="spellStart"/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эскроу</w:t>
        </w:r>
        <w:proofErr w:type="spellEnd"/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11. Направление средств материнского (семейного) капитала на получение образования ребенком (детьми)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11.1. Направление средств материнского (семейного) капитала на приобретение товаров и услуг, предназначенных для социальной адаптации и интеграции в общество детей-инвалидов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12. Направление средств материнского (семейного) капитала на формирование накопительной пенсии</w:t>
        </w:r>
      </w:hyperlink>
    </w:p>
    <w:p w:rsidR="00E63E0B" w:rsidRPr="00E63E0B" w:rsidRDefault="00E63E0B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13. Заключительные и переходные положения</w:t>
        </w:r>
      </w:hyperlink>
    </w:p>
    <w:p w:rsidR="00340172" w:rsidRPr="00E63E0B" w:rsidRDefault="00340172" w:rsidP="00E63E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40172" w:rsidRPr="00E63E0B" w:rsidSect="00E63E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32BAC"/>
    <w:multiLevelType w:val="multilevel"/>
    <w:tmpl w:val="1E5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E1"/>
    <w:rsid w:val="00340172"/>
    <w:rsid w:val="004E54E1"/>
    <w:rsid w:val="00E6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E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29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2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77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11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94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65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6419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14021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91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66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4872/87119687f6485f84c98a194ed9fb2b0be648a9f8/" TargetMode="External"/><Relationship Id="rId13" Type="http://schemas.openxmlformats.org/officeDocument/2006/relationships/hyperlink" Target="http://www.consultant.ru/document/cons_doc_LAW_64872/dd790b6f9690ec43a59ffe9560d3ad9454617e46/" TargetMode="External"/><Relationship Id="rId18" Type="http://schemas.openxmlformats.org/officeDocument/2006/relationships/hyperlink" Target="http://www.consultant.ru/document/cons_doc_LAW_64872/040860d2522fe65b0dd92c093d39755a30ff0e44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64872/c5051782233acca771e9adb35b47d3fb82c9ff1c/" TargetMode="External"/><Relationship Id="rId12" Type="http://schemas.openxmlformats.org/officeDocument/2006/relationships/hyperlink" Target="http://www.consultant.ru/document/cons_doc_LAW_64872/5b387355ab19399172e9285519334e1efb84ea37/" TargetMode="External"/><Relationship Id="rId17" Type="http://schemas.openxmlformats.org/officeDocument/2006/relationships/hyperlink" Target="http://www.consultant.ru/document/cons_doc_LAW_64872/ad7358c368609a455c8c14af2ac452fefbece5cc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4872/5c3e886e8c374b2fd71b7eebce19ffff24bda1f3/" TargetMode="External"/><Relationship Id="rId20" Type="http://schemas.openxmlformats.org/officeDocument/2006/relationships/hyperlink" Target="http://www.consultant.ru/document/cons_doc_LAW_64872/5b54bfa5614134ce79cbf61456b1364d296519b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4872/05edbad81f77a600e81b79c7d25b8acc3c8206f2/" TargetMode="External"/><Relationship Id="rId11" Type="http://schemas.openxmlformats.org/officeDocument/2006/relationships/hyperlink" Target="http://www.consultant.ru/document/cons_doc_LAW_64872/5e4098eb8b54363919128c886adcfa55c175753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4872/2189b09639d1af2baefd5a961675b0b99b8a7652/" TargetMode="External"/><Relationship Id="rId10" Type="http://schemas.openxmlformats.org/officeDocument/2006/relationships/hyperlink" Target="http://www.consultant.ru/document/cons_doc_LAW_64872/ce8ff4bbaeca84d8d167a65415c7a756f0b70bf4/" TargetMode="External"/><Relationship Id="rId19" Type="http://schemas.openxmlformats.org/officeDocument/2006/relationships/hyperlink" Target="http://www.consultant.ru/document/cons_doc_LAW_64872/160113f59161d479d6760f334686dfc7948df78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4872/b96c8992c47e04369f1826342239f31e45de81b2/" TargetMode="External"/><Relationship Id="rId14" Type="http://schemas.openxmlformats.org/officeDocument/2006/relationships/hyperlink" Target="http://www.consultant.ru/document/cons_doc_LAW_64872/b4ee535b09898b11ee1b0b3cb06c4e629d447c7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2020-10-24T07:14:00Z</dcterms:created>
  <dcterms:modified xsi:type="dcterms:W3CDTF">2020-10-24T07:23:00Z</dcterms:modified>
</cp:coreProperties>
</file>